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F42" w:rsidRPr="00F94F42" w:rsidRDefault="00F94F42" w:rsidP="00F94F42">
      <w:pPr>
        <w:shd w:val="clear" w:color="auto" w:fill="FFFFFF"/>
        <w:spacing w:after="330" w:line="300" w:lineRule="atLeast"/>
        <w:outlineLvl w:val="0"/>
        <w:rPr>
          <w:rFonts w:ascii="Times New Roman" w:eastAsia="Times New Roman" w:hAnsi="Times New Roman" w:cs="Times New Roman"/>
          <w:b/>
          <w:bCs/>
          <w:caps/>
          <w:color w:val="202731"/>
          <w:kern w:val="36"/>
          <w:lang w:eastAsia="ru-RU"/>
        </w:rPr>
      </w:pPr>
      <w:r w:rsidRPr="00F94F42">
        <w:rPr>
          <w:rFonts w:ascii="Times New Roman" w:eastAsia="Times New Roman" w:hAnsi="Times New Roman" w:cs="Times New Roman"/>
          <w:b/>
          <w:bCs/>
          <w:caps/>
          <w:color w:val="202731"/>
          <w:kern w:val="36"/>
          <w:lang w:eastAsia="ru-RU"/>
        </w:rPr>
        <w:t>ИТОГОВОЕ СОЧИНЕНИЕ (ИЗЛОЖЕНИЕ)</w:t>
      </w:r>
      <w:bookmarkStart w:id="0" w:name="_GoBack"/>
      <w:bookmarkEnd w:id="0"/>
    </w:p>
    <w:p w:rsidR="00F94F42" w:rsidRPr="00F94F42" w:rsidRDefault="00F94F42" w:rsidP="00F94F42">
      <w:pPr>
        <w:shd w:val="clear" w:color="auto" w:fill="FFFFFF"/>
        <w:spacing w:after="0" w:line="240" w:lineRule="auto"/>
        <w:jc w:val="center"/>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Календарь сдачи итогового сочинения (изложения) 2016-2017 учебный год </w:t>
      </w:r>
    </w:p>
    <w:p w:rsidR="00F94F42" w:rsidRPr="00F94F42" w:rsidRDefault="00F94F42" w:rsidP="00F94F42">
      <w:pPr>
        <w:spacing w:after="0" w:line="240" w:lineRule="auto"/>
        <w:rPr>
          <w:rFonts w:ascii="Times New Roman" w:eastAsia="Times New Roman" w:hAnsi="Times New Roman" w:cs="Times New Roman"/>
          <w:lang w:eastAsia="ru-RU"/>
        </w:rPr>
      </w:pPr>
    </w:p>
    <w:tbl>
      <w:tblPr>
        <w:tblW w:w="9570" w:type="dxa"/>
        <w:shd w:val="clear" w:color="auto" w:fill="FFFFFF"/>
        <w:tblCellMar>
          <w:left w:w="0" w:type="dxa"/>
          <w:right w:w="0" w:type="dxa"/>
        </w:tblCellMar>
        <w:tblLook w:val="04A0" w:firstRow="1" w:lastRow="0" w:firstColumn="1" w:lastColumn="0" w:noHBand="0" w:noVBand="1"/>
      </w:tblPr>
      <w:tblGrid>
        <w:gridCol w:w="3816"/>
        <w:gridCol w:w="2877"/>
        <w:gridCol w:w="2877"/>
      </w:tblGrid>
      <w:tr w:rsidR="00F94F42" w:rsidRPr="00F94F42" w:rsidTr="00F94F42">
        <w:tc>
          <w:tcPr>
            <w:tcW w:w="0" w:type="auto"/>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F94F42" w:rsidRPr="00F94F42" w:rsidRDefault="00F94F42" w:rsidP="00F94F42">
            <w:pPr>
              <w:spacing w:after="0" w:line="240" w:lineRule="auto"/>
              <w:jc w:val="center"/>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Основной срок</w:t>
            </w:r>
          </w:p>
        </w:tc>
        <w:tc>
          <w:tcPr>
            <w:tcW w:w="0" w:type="auto"/>
            <w:gridSpan w:val="2"/>
            <w:tcBorders>
              <w:top w:val="single" w:sz="6" w:space="0" w:color="A9ABAD"/>
              <w:left w:val="single" w:sz="6" w:space="0" w:color="A9ABAD"/>
              <w:bottom w:val="single" w:sz="6" w:space="0" w:color="A9ABAD"/>
              <w:right w:val="single" w:sz="6" w:space="0" w:color="A9ABAD"/>
            </w:tcBorders>
            <w:shd w:val="clear" w:color="auto" w:fill="FFFFFF"/>
            <w:tcMar>
              <w:top w:w="240" w:type="dxa"/>
              <w:left w:w="285" w:type="dxa"/>
              <w:bottom w:w="240" w:type="dxa"/>
              <w:right w:w="285" w:type="dxa"/>
            </w:tcMar>
            <w:hideMark/>
          </w:tcPr>
          <w:p w:rsidR="00F94F42" w:rsidRPr="00F94F42" w:rsidRDefault="00F94F42" w:rsidP="00F94F42">
            <w:pPr>
              <w:spacing w:after="0" w:line="240" w:lineRule="auto"/>
              <w:jc w:val="center"/>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Дополнительные сроки</w:t>
            </w:r>
          </w:p>
        </w:tc>
      </w:tr>
      <w:tr w:rsidR="00F94F42" w:rsidRPr="00F94F42" w:rsidTr="00F94F42">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jc w:val="center"/>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07.12.2016</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jc w:val="center"/>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01.02.2017</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jc w:val="center"/>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03.05.2017</w:t>
            </w:r>
          </w:p>
        </w:tc>
      </w:tr>
    </w:tbl>
    <w:p w:rsidR="00F94F42" w:rsidRPr="00F94F42" w:rsidRDefault="00F94F42" w:rsidP="00F94F42">
      <w:pPr>
        <w:spacing w:after="0" w:line="240" w:lineRule="auto"/>
        <w:rPr>
          <w:rFonts w:ascii="Times New Roman" w:eastAsia="Times New Roman" w:hAnsi="Times New Roman" w:cs="Times New Roman"/>
          <w:lang w:eastAsia="ru-RU"/>
        </w:rPr>
      </w:pPr>
    </w:p>
    <w:p w:rsidR="00F94F42" w:rsidRPr="00F94F42" w:rsidRDefault="00F94F42" w:rsidP="00F94F42">
      <w:pPr>
        <w:shd w:val="clear" w:color="auto" w:fill="FFFFFF"/>
        <w:spacing w:after="24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Вправе участвовать в дополнительные сроки:</w:t>
      </w:r>
    </w:p>
    <w:p w:rsidR="00F94F42" w:rsidRPr="00F94F42" w:rsidRDefault="00F94F42" w:rsidP="00F94F42">
      <w:pPr>
        <w:numPr>
          <w:ilvl w:val="0"/>
          <w:numId w:val="1"/>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получившие «незачет» (не более 2-х раз); </w:t>
      </w:r>
    </w:p>
    <w:p w:rsidR="00F94F42" w:rsidRPr="00F94F42" w:rsidRDefault="00F94F42" w:rsidP="00F94F42">
      <w:pPr>
        <w:numPr>
          <w:ilvl w:val="0"/>
          <w:numId w:val="1"/>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и другие категории участников итогового сочинения (изложения), не явившиеся на итоговое сочинение (изложение) по уважительной причине; </w:t>
      </w:r>
    </w:p>
    <w:p w:rsidR="00F94F42" w:rsidRPr="00F94F42" w:rsidRDefault="00F94F42" w:rsidP="00F94F42">
      <w:pPr>
        <w:numPr>
          <w:ilvl w:val="0"/>
          <w:numId w:val="1"/>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и другие категории участников итогового сочинения (изложения), не завершившие сдачу итогового сочинения (изложения) по уважительной причине. </w:t>
      </w:r>
    </w:p>
    <w:p w:rsidR="00F94F42" w:rsidRPr="00F94F42" w:rsidRDefault="00F94F42" w:rsidP="00F94F42">
      <w:pPr>
        <w:shd w:val="clear" w:color="auto" w:fill="FFFFFF"/>
        <w:spacing w:after="240" w:line="240" w:lineRule="auto"/>
        <w:rPr>
          <w:rFonts w:ascii="Times New Roman" w:eastAsia="Times New Roman" w:hAnsi="Times New Roman" w:cs="Times New Roman"/>
          <w:color w:val="1F262D"/>
          <w:lang w:eastAsia="ru-RU"/>
        </w:rPr>
      </w:pPr>
      <w:hyperlink r:id="rId6" w:history="1">
        <w:r w:rsidRPr="00F94F42">
          <w:rPr>
            <w:rFonts w:ascii="Times New Roman" w:eastAsia="Times New Roman" w:hAnsi="Times New Roman" w:cs="Times New Roman"/>
            <w:color w:val="0071BB"/>
            <w:u w:val="single"/>
            <w:lang w:eastAsia="ru-RU"/>
          </w:rPr>
          <w:t>Бланк записи итогового сочинения (изложения) </w:t>
        </w:r>
      </w:hyperlink>
      <w:r w:rsidRPr="00F94F42">
        <w:rPr>
          <w:rFonts w:ascii="Times New Roman" w:eastAsia="Times New Roman" w:hAnsi="Times New Roman" w:cs="Times New Roman"/>
          <w:color w:val="1F262D"/>
          <w:lang w:eastAsia="ru-RU"/>
        </w:rPr>
        <w:br/>
      </w:r>
      <w:r w:rsidRPr="00F94F42">
        <w:rPr>
          <w:rFonts w:ascii="Times New Roman" w:eastAsia="Times New Roman" w:hAnsi="Times New Roman" w:cs="Times New Roman"/>
          <w:color w:val="1F262D"/>
          <w:lang w:eastAsia="ru-RU"/>
        </w:rPr>
        <w:br/>
      </w:r>
      <w:hyperlink r:id="rId7" w:history="1">
        <w:r w:rsidRPr="00F94F42">
          <w:rPr>
            <w:rFonts w:ascii="Times New Roman" w:eastAsia="Times New Roman" w:hAnsi="Times New Roman" w:cs="Times New Roman"/>
            <w:color w:val="0071BB"/>
            <w:u w:val="single"/>
            <w:lang w:eastAsia="ru-RU"/>
          </w:rPr>
          <w:t>Бланк регистрации итогового сочинения (изложения) </w:t>
        </w:r>
      </w:hyperlink>
      <w:r w:rsidRPr="00F94F42">
        <w:rPr>
          <w:rFonts w:ascii="Times New Roman" w:eastAsia="Times New Roman" w:hAnsi="Times New Roman" w:cs="Times New Roman"/>
          <w:color w:val="1F262D"/>
          <w:lang w:eastAsia="ru-RU"/>
        </w:rPr>
        <w:br/>
      </w:r>
      <w:r w:rsidRPr="00F94F42">
        <w:rPr>
          <w:rFonts w:ascii="Times New Roman" w:eastAsia="Times New Roman" w:hAnsi="Times New Roman" w:cs="Times New Roman"/>
          <w:color w:val="1F262D"/>
          <w:lang w:eastAsia="ru-RU"/>
        </w:rPr>
        <w:br/>
      </w:r>
      <w:hyperlink r:id="rId8" w:history="1">
        <w:r w:rsidRPr="00F94F42">
          <w:rPr>
            <w:rFonts w:ascii="Times New Roman" w:eastAsia="Times New Roman" w:hAnsi="Times New Roman" w:cs="Times New Roman"/>
            <w:color w:val="0071BB"/>
            <w:u w:val="single"/>
            <w:lang w:eastAsia="ru-RU"/>
          </w:rPr>
          <w:t>Критерии оценивания итогового сочинения (изложения)</w:t>
        </w:r>
      </w:hyperlink>
      <w:r w:rsidRPr="00F94F42">
        <w:rPr>
          <w:rFonts w:ascii="Times New Roman" w:eastAsia="Times New Roman" w:hAnsi="Times New Roman" w:cs="Times New Roman"/>
          <w:color w:val="1F262D"/>
          <w:lang w:eastAsia="ru-RU"/>
        </w:rPr>
        <w:t> </w:t>
      </w:r>
      <w:r w:rsidRPr="00F94F42">
        <w:rPr>
          <w:rFonts w:ascii="Times New Roman" w:eastAsia="Times New Roman" w:hAnsi="Times New Roman" w:cs="Times New Roman"/>
          <w:color w:val="1F262D"/>
          <w:lang w:eastAsia="ru-RU"/>
        </w:rPr>
        <w:br/>
      </w:r>
      <w:r w:rsidRPr="00F94F42">
        <w:rPr>
          <w:rFonts w:ascii="Times New Roman" w:eastAsia="Times New Roman" w:hAnsi="Times New Roman" w:cs="Times New Roman"/>
          <w:color w:val="1F262D"/>
          <w:lang w:eastAsia="ru-RU"/>
        </w:rPr>
        <w:br/>
      </w:r>
      <w:hyperlink r:id="rId9" w:history="1">
        <w:r w:rsidRPr="00F94F42">
          <w:rPr>
            <w:rFonts w:ascii="Times New Roman" w:eastAsia="Times New Roman" w:hAnsi="Times New Roman" w:cs="Times New Roman"/>
            <w:color w:val="0071BB"/>
            <w:u w:val="single"/>
            <w:lang w:eastAsia="ru-RU"/>
          </w:rPr>
          <w:t>Методические рекомендации по подготовке к итоговому сочинению (изложению) для участников итогового сочинения (изложения) </w:t>
        </w:r>
      </w:hyperlink>
      <w:r w:rsidRPr="00F94F42">
        <w:rPr>
          <w:rFonts w:ascii="Times New Roman" w:eastAsia="Times New Roman" w:hAnsi="Times New Roman" w:cs="Times New Roman"/>
          <w:color w:val="1F262D"/>
          <w:lang w:eastAsia="ru-RU"/>
        </w:rPr>
        <w:br/>
      </w:r>
      <w:r w:rsidRPr="00F94F42">
        <w:rPr>
          <w:rFonts w:ascii="Times New Roman" w:eastAsia="Times New Roman" w:hAnsi="Times New Roman" w:cs="Times New Roman"/>
          <w:color w:val="1F262D"/>
          <w:lang w:eastAsia="ru-RU"/>
        </w:rPr>
        <w:br/>
      </w:r>
      <w:hyperlink r:id="rId10" w:history="1">
        <w:r w:rsidRPr="00F94F42">
          <w:rPr>
            <w:rFonts w:ascii="Times New Roman" w:eastAsia="Times New Roman" w:hAnsi="Times New Roman" w:cs="Times New Roman"/>
            <w:color w:val="0071BB"/>
            <w:u w:val="single"/>
            <w:lang w:eastAsia="ru-RU"/>
          </w:rPr>
          <w:t>Правила заполнения бланков итогового сочинения (изложения)</w:t>
        </w:r>
      </w:hyperlink>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УЧАСТНИКИ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ИТОГОВОЕ СОЧИНЕНИЕ (ИЗЛОЖЕНИЕ) КАК УСЛОВИЕ ДОПУСКА К ГИА</w:t>
      </w:r>
      <w:r w:rsidRPr="00F94F42">
        <w:rPr>
          <w:rFonts w:ascii="Times New Roman" w:eastAsia="Times New Roman" w:hAnsi="Times New Roman" w:cs="Times New Roman"/>
          <w:color w:val="1F262D"/>
          <w:lang w:eastAsia="ru-RU"/>
        </w:rPr>
        <w:t xml:space="preserve"> проводится для обучающихся XI (XII) классов, в том числе </w:t>
      </w:r>
      <w:proofErr w:type="gramStart"/>
      <w:r w:rsidRPr="00F94F42">
        <w:rPr>
          <w:rFonts w:ascii="Times New Roman" w:eastAsia="Times New Roman" w:hAnsi="Times New Roman" w:cs="Times New Roman"/>
          <w:color w:val="1F262D"/>
          <w:lang w:eastAsia="ru-RU"/>
        </w:rPr>
        <w:t>для</w:t>
      </w:r>
      <w:proofErr w:type="gramEnd"/>
      <w:r w:rsidRPr="00F94F42">
        <w:rPr>
          <w:rFonts w:ascii="Times New Roman" w:eastAsia="Times New Roman" w:hAnsi="Times New Roman" w:cs="Times New Roman"/>
          <w:color w:val="1F262D"/>
          <w:lang w:eastAsia="ru-RU"/>
        </w:rPr>
        <w:t>:</w:t>
      </w:r>
    </w:p>
    <w:p w:rsidR="00F94F42" w:rsidRPr="00F94F42" w:rsidRDefault="00F94F42" w:rsidP="00F94F42">
      <w:pPr>
        <w:numPr>
          <w:ilvl w:val="0"/>
          <w:numId w:val="2"/>
        </w:numPr>
        <w:shd w:val="clear" w:color="auto" w:fill="FFFFFF"/>
        <w:spacing w:after="0" w:line="240" w:lineRule="auto"/>
        <w:ind w:left="0"/>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w:t>
      </w:r>
      <w:proofErr w:type="gramEnd"/>
    </w:p>
    <w:p w:rsidR="00F94F42" w:rsidRPr="00F94F42" w:rsidRDefault="00F94F42" w:rsidP="00F94F42">
      <w:pPr>
        <w:numPr>
          <w:ilvl w:val="0"/>
          <w:numId w:val="2"/>
        </w:numPr>
        <w:shd w:val="clear" w:color="auto" w:fill="FFFFFF"/>
        <w:spacing w:after="0" w:line="240" w:lineRule="auto"/>
        <w:ind w:left="0"/>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лиц, обучавшихся по не имеющей государственной аккредитации образовательной программе среднего общего образования, а также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(в случае прохождения ГИА экстерном в организации, осуществляющей образовательную деятельность по имеющей государственную аккредитацию образовательной</w:t>
      </w:r>
      <w:proofErr w:type="gramEnd"/>
      <w:r w:rsidRPr="00F94F42">
        <w:rPr>
          <w:rFonts w:ascii="Times New Roman" w:eastAsia="Times New Roman" w:hAnsi="Times New Roman" w:cs="Times New Roman"/>
          <w:color w:val="1F262D"/>
          <w:lang w:eastAsia="ru-RU"/>
        </w:rPr>
        <w:t xml:space="preserve"> программе среднего общего образования с последующим получением аттестата о среднем общем образовании);</w:t>
      </w:r>
    </w:p>
    <w:p w:rsidR="00F94F42" w:rsidRPr="00F94F42" w:rsidRDefault="00F94F42" w:rsidP="00F94F42">
      <w:pPr>
        <w:numPr>
          <w:ilvl w:val="0"/>
          <w:numId w:val="2"/>
        </w:numPr>
        <w:shd w:val="clear" w:color="auto" w:fill="FFFFFF"/>
        <w:spacing w:after="0" w:line="240" w:lineRule="auto"/>
        <w:ind w:left="0"/>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roofErr w:type="gramEnd"/>
    </w:p>
    <w:p w:rsidR="00F94F42" w:rsidRPr="00F94F42" w:rsidRDefault="00F94F42" w:rsidP="00F94F42">
      <w:pPr>
        <w:numPr>
          <w:ilvl w:val="0"/>
          <w:numId w:val="2"/>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обучающихся с ограниченными возможностями здоровья, детей-инвалидов и инвалидов по образовательным программам среднего общего образования.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 xml:space="preserve">ИТОГОВОЕ СОЧИНЕНИЕ В ЦЕЛЯХ ИСПОЛЬЗОВАНИЯ ЕГО РЕЗУЛЬТАТОВ ПРИ ПРИЕМЕ В ОБРАЗОВАТЕЛЬНЫЕ ОРГАНИЗАЦИИ ВЫСШЕГО ОБРАЗОВАНИЯ ПО ЖЕЛАНИЮ ТАКЖЕ МОЖЕТ ПРОВОДИТЬСЯ </w:t>
      </w:r>
      <w:proofErr w:type="gramStart"/>
      <w:r w:rsidRPr="00F94F42">
        <w:rPr>
          <w:rFonts w:ascii="Times New Roman" w:eastAsia="Times New Roman" w:hAnsi="Times New Roman" w:cs="Times New Roman"/>
          <w:b/>
          <w:bCs/>
          <w:color w:val="1F262D"/>
          <w:lang w:eastAsia="ru-RU"/>
        </w:rPr>
        <w:t>ДЛЯ</w:t>
      </w:r>
      <w:proofErr w:type="gramEnd"/>
      <w:r w:rsidRPr="00F94F42">
        <w:rPr>
          <w:rFonts w:ascii="Times New Roman" w:eastAsia="Times New Roman" w:hAnsi="Times New Roman" w:cs="Times New Roman"/>
          <w:b/>
          <w:bCs/>
          <w:color w:val="1F262D"/>
          <w:lang w:eastAsia="ru-RU"/>
        </w:rPr>
        <w:t>:</w:t>
      </w:r>
    </w:p>
    <w:p w:rsidR="00F94F42" w:rsidRPr="00F94F42" w:rsidRDefault="00F94F42" w:rsidP="00F94F42">
      <w:pPr>
        <w:numPr>
          <w:ilvl w:val="0"/>
          <w:numId w:val="3"/>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лиц, освоивших образовательные программы среднего общего образования в предыдущие годы и имеющих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w:t>
      </w:r>
      <w:r w:rsidRPr="00F94F42">
        <w:rPr>
          <w:rFonts w:ascii="Times New Roman" w:eastAsia="Times New Roman" w:hAnsi="Times New Roman" w:cs="Times New Roman"/>
          <w:color w:val="1F262D"/>
          <w:lang w:eastAsia="ru-RU"/>
        </w:rPr>
        <w:lastRenderedPageBreak/>
        <w:t>документ об образовании, подтверждающий получение среднего (полного) общего образования, до 1 сентября 2013 года);</w:t>
      </w:r>
    </w:p>
    <w:p w:rsidR="00F94F42" w:rsidRPr="00F94F42" w:rsidRDefault="00F94F42" w:rsidP="00F94F42">
      <w:pPr>
        <w:numPr>
          <w:ilvl w:val="0"/>
          <w:numId w:val="3"/>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граждан, имеющих среднее общее образование, полученное в иностранных образовательных организациях (далее вместе - выпускники прошлых лет);</w:t>
      </w:r>
    </w:p>
    <w:p w:rsidR="00F94F42" w:rsidRPr="00F94F42" w:rsidRDefault="00F94F42" w:rsidP="00F94F42">
      <w:pPr>
        <w:numPr>
          <w:ilvl w:val="0"/>
          <w:numId w:val="3"/>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лиц, обучающихся по образовательным программам среднего профессионального образования;</w:t>
      </w:r>
    </w:p>
    <w:p w:rsidR="00F94F42" w:rsidRPr="00F94F42" w:rsidRDefault="00F94F42" w:rsidP="00F94F42">
      <w:pPr>
        <w:numPr>
          <w:ilvl w:val="0"/>
          <w:numId w:val="3"/>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лиц, получающих среднее общее образование в иностранных образовательных организациях;</w:t>
      </w:r>
    </w:p>
    <w:p w:rsidR="00F94F42" w:rsidRPr="00F94F42" w:rsidRDefault="00F94F42" w:rsidP="00F94F42">
      <w:pPr>
        <w:numPr>
          <w:ilvl w:val="0"/>
          <w:numId w:val="3"/>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лиц, допущенных к ГИА в предыдущие годы, но не прошедших ГИА или получивших на ГИА неудовлетворительные результаты более чем по одному обязательному учебному предмету, либо получивших повторно неудовлетворительный результат по одному из этих предметов на ГИА в дополнительные сроки (далее - лица со справкой об обучении).</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ИЗЛОЖЕНИЕ ВПРАВЕ ПИСАТЬ СЛЕДУЮЩИЕ КАТЕГОРИИ ЛИЦ: </w:t>
      </w:r>
    </w:p>
    <w:p w:rsidR="00F94F42" w:rsidRPr="00F94F42" w:rsidRDefault="00F94F42" w:rsidP="00F94F42">
      <w:pPr>
        <w:numPr>
          <w:ilvl w:val="0"/>
          <w:numId w:val="4"/>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с ограниченными возможностями здоровья, дети-инвалиды и инвалиды;</w:t>
      </w:r>
    </w:p>
    <w:p w:rsidR="00F94F42" w:rsidRPr="00F94F42" w:rsidRDefault="00F94F42" w:rsidP="00F94F42">
      <w:pPr>
        <w:numPr>
          <w:ilvl w:val="0"/>
          <w:numId w:val="4"/>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F94F42" w:rsidRPr="00F94F42" w:rsidRDefault="00F94F42" w:rsidP="00F94F42">
      <w:pPr>
        <w:numPr>
          <w:ilvl w:val="0"/>
          <w:numId w:val="4"/>
        </w:numPr>
        <w:shd w:val="clear" w:color="auto" w:fill="FFFFFF"/>
        <w:spacing w:after="0" w:line="240" w:lineRule="auto"/>
        <w:ind w:left="0"/>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ПОРЯДОК ПОДАЧИ ЗАЯВЛЕНИЯ НА УЧАСТИЕ В ИТОГОВОМ СОЧИНЕНИИ (ИЗЛОЖЕНИИ)</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Для участия в итоговом сочинении (изложении) участники подают заявление не </w:t>
      </w:r>
      <w:proofErr w:type="gramStart"/>
      <w:r w:rsidRPr="00F94F42">
        <w:rPr>
          <w:rFonts w:ascii="Times New Roman" w:eastAsia="Times New Roman" w:hAnsi="Times New Roman" w:cs="Times New Roman"/>
          <w:color w:val="1F262D"/>
          <w:lang w:eastAsia="ru-RU"/>
        </w:rPr>
        <w:t>позднее</w:t>
      </w:r>
      <w:proofErr w:type="gramEnd"/>
      <w:r w:rsidRPr="00F94F42">
        <w:rPr>
          <w:rFonts w:ascii="Times New Roman" w:eastAsia="Times New Roman" w:hAnsi="Times New Roman" w:cs="Times New Roman"/>
          <w:color w:val="1F262D"/>
          <w:lang w:eastAsia="ru-RU"/>
        </w:rPr>
        <w:t xml:space="preserve"> чем за две недели до начала проведения итогового сочинения (изложения).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Регистрация обучающихся для участия в итоговом сочинении (изложении) проводится на основании их заявлений в организациях, осуществляющих образовательную деятельность, в которых обучающиеся осваивают образовательные программы среднего общего образования.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Обучающиеся с ограниченными возможностями здоровья при подаче заявления на написание итогового сочинения (изложения) предъявляют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w:t>
      </w:r>
      <w:proofErr w:type="gramStart"/>
      <w:r w:rsidRPr="00F94F42">
        <w:rPr>
          <w:rFonts w:ascii="Times New Roman" w:eastAsia="Times New Roman" w:hAnsi="Times New Roman" w:cs="Times New Roman"/>
          <w:color w:val="1F262D"/>
          <w:lang w:eastAsia="ru-RU"/>
        </w:rPr>
        <w:t>медико-социальной</w:t>
      </w:r>
      <w:proofErr w:type="gramEnd"/>
      <w:r w:rsidRPr="00F94F42">
        <w:rPr>
          <w:rFonts w:ascii="Times New Roman" w:eastAsia="Times New Roman" w:hAnsi="Times New Roman" w:cs="Times New Roman"/>
          <w:color w:val="1F262D"/>
          <w:lang w:eastAsia="ru-RU"/>
        </w:rPr>
        <w:t xml:space="preserve"> экспертизы.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Регистрация лиц для участия по их желанию в итоговом сочинении проводится в местах, определяемых регионом.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Регистрация лиц </w:t>
      </w:r>
      <w:proofErr w:type="gramStart"/>
      <w:r w:rsidRPr="00F94F42">
        <w:rPr>
          <w:rFonts w:ascii="Times New Roman" w:eastAsia="Times New Roman" w:hAnsi="Times New Roman" w:cs="Times New Roman"/>
          <w:color w:val="1F262D"/>
          <w:lang w:eastAsia="ru-RU"/>
        </w:rPr>
        <w:t>со справкой об обучении для участия по их желанию в итоговом сочинении</w:t>
      </w:r>
      <w:proofErr w:type="gramEnd"/>
      <w:r w:rsidRPr="00F94F42">
        <w:rPr>
          <w:rFonts w:ascii="Times New Roman" w:eastAsia="Times New Roman" w:hAnsi="Times New Roman" w:cs="Times New Roman"/>
          <w:color w:val="1F262D"/>
          <w:lang w:eastAsia="ru-RU"/>
        </w:rPr>
        <w:t xml:space="preserve"> проводится в организациях, осуществляющих образовательную деятельность, в которых указанные лица восстанавливаются на срок, необходимый для прохождения ГИА. При подаче заявления такие лица предъявляют справку об </w:t>
      </w:r>
      <w:proofErr w:type="gramStart"/>
      <w:r w:rsidRPr="00F94F42">
        <w:rPr>
          <w:rFonts w:ascii="Times New Roman" w:eastAsia="Times New Roman" w:hAnsi="Times New Roman" w:cs="Times New Roman"/>
          <w:color w:val="1F262D"/>
          <w:lang w:eastAsia="ru-RU"/>
        </w:rPr>
        <w:t>обучении по образцу</w:t>
      </w:r>
      <w:proofErr w:type="gramEnd"/>
      <w:r w:rsidRPr="00F94F42">
        <w:rPr>
          <w:rFonts w:ascii="Times New Roman" w:eastAsia="Times New Roman" w:hAnsi="Times New Roman" w:cs="Times New Roman"/>
          <w:color w:val="1F262D"/>
          <w:lang w:eastAsia="ru-RU"/>
        </w:rPr>
        <w:t>, самостоятельно устанавливаемому организацией, осуществляющей образовательную деятельность.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Лица, участвующие в сочинении по желанию, самостоятельно выбирают срок написания итогового сочинения из числа </w:t>
      </w:r>
      <w:proofErr w:type="gramStart"/>
      <w:r w:rsidRPr="00F94F42">
        <w:rPr>
          <w:rFonts w:ascii="Times New Roman" w:eastAsia="Times New Roman" w:hAnsi="Times New Roman" w:cs="Times New Roman"/>
          <w:color w:val="1F262D"/>
          <w:lang w:eastAsia="ru-RU"/>
        </w:rPr>
        <w:t>установленных</w:t>
      </w:r>
      <w:proofErr w:type="gramEnd"/>
      <w:r w:rsidRPr="00F94F42">
        <w:rPr>
          <w:rFonts w:ascii="Times New Roman" w:eastAsia="Times New Roman" w:hAnsi="Times New Roman" w:cs="Times New Roman"/>
          <w:color w:val="1F262D"/>
          <w:lang w:eastAsia="ru-RU"/>
        </w:rPr>
        <w:t xml:space="preserve"> расписанием проведения итогового сочинения (изложения). Выбранную дату участия в итоговом сочинении такие лица указывают в заявлении.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Выпускники прошлых лет при подаче заявления на прохождение итогового сочинения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 Указанное заявление подается лично.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СРОКИ И ПРОДОЛЖИТЕЛЬНОСТЬ НАПИСАНИЯ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Итоговое сочинение (изложение) проводится в первую среду декабря (основной срок проведения итогового сочинения (изложения), а также в дополнительные сроки - первая среда февраля и первая рабочая среда мая. </w:t>
      </w:r>
      <w:proofErr w:type="gramEnd"/>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Продолжительность выполнения итогового сочинения (изложения) составляет 3 часа 55 минут (235 минут).</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Для участников итогового сочинения (изложения) с ограниченными возможностями здоровья, детей-инвалидов и инвалидов продолжительность выполнения итогового сочинения (изложения) увеличивается на 1,5 часа. При продолжительности итогового сочинения (изложения) четыре и более часа организуется питание участников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lastRenderedPageBreak/>
        <w:t>В продолжительность выполнения итогового сочинения (изложения) не включается время, выделенное на подготовительные мероприятия (инструктаж участников итогового сочинения (изложения), заполнение ими регистрационных полей и др.).</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ПРОВЕДЕНИЕ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Итоговое сочинение (изложение) проводится в образовательных организациях, реализующих образовательные программы среднего общего образования, и (или) в местах проведения итогового сочинения (изложения), определенных регионом.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Итоговое сочинение (изложение) начинается в 10.00 по местному времени.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ПОВТОРНЫЙ ДОПУСК К СДАЧЕ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Повторно допускаются к написанию итогового сочинения (изложения) в дополнительные в текущем учебном году (первая среда февраля и первая рабочая среда мая): </w:t>
      </w:r>
      <w:proofErr w:type="gramEnd"/>
    </w:p>
    <w:p w:rsidR="00F94F42" w:rsidRPr="00F94F42" w:rsidRDefault="00F94F42" w:rsidP="00F94F42">
      <w:pPr>
        <w:numPr>
          <w:ilvl w:val="0"/>
          <w:numId w:val="5"/>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получившие по итоговому сочинению (изложению) неудовлетворительный результат («незачет»);</w:t>
      </w:r>
    </w:p>
    <w:p w:rsidR="00F94F42" w:rsidRPr="00F94F42" w:rsidRDefault="00F94F42" w:rsidP="00F94F42">
      <w:pPr>
        <w:numPr>
          <w:ilvl w:val="0"/>
          <w:numId w:val="5"/>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F94F42" w:rsidRPr="00F94F42" w:rsidRDefault="00F94F42" w:rsidP="00F94F42">
      <w:pPr>
        <w:numPr>
          <w:ilvl w:val="0"/>
          <w:numId w:val="5"/>
        </w:numPr>
        <w:shd w:val="clear" w:color="auto" w:fill="FFFFFF"/>
        <w:spacing w:after="0" w:line="240" w:lineRule="auto"/>
        <w:ind w:left="0"/>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участники итогового сочинения (изложения), не завершившие сдачу итогового сочинения (изложения) по уважительным причинам (болезнь или иные обстоятельства, подтвержденные документально).</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Обучающиеся, получившие по итоговому сочинению (изложению) неудовлетворительный результат («незачет»), могут быть повторно допущены к участию в итоговом сочинении (изложении), но не более двух раз и только в сроки, установленные расписанием проведения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ОЗНАКОМЛЕНИЕ С РЕЗУЛЬТАТАМИ ИТОГОВОГО СОЧИНЕНИЯ (ИЗЛОЖЕНИЯ) И СРОК ДЕЙСТВИЯ ИТОГОВОГО СОЧИНЕНИЯ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С результатами итогового сочинения (изложения) участники могут ознакомиться в образовательных организациях или в местах регистрации на участие в итоговом сочинении (изложении). По решению ОИВ ознакомление участников с результатами итогового сочинения (изложения) может быть организовано в информационно-телекоммуникационной сети «Интернет» в соответствии с требованиями законодательства Российской Федерации в области защиты персональных данных.</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Итоговое сочинение в случае представления его при приеме на </w:t>
      </w:r>
      <w:proofErr w:type="gramStart"/>
      <w:r w:rsidRPr="00F94F42">
        <w:rPr>
          <w:rFonts w:ascii="Times New Roman" w:eastAsia="Times New Roman" w:hAnsi="Times New Roman" w:cs="Times New Roman"/>
          <w:color w:val="1F262D"/>
          <w:lang w:eastAsia="ru-RU"/>
        </w:rPr>
        <w:t>обучение по программам</w:t>
      </w:r>
      <w:proofErr w:type="gramEnd"/>
      <w:r w:rsidRPr="00F94F42">
        <w:rPr>
          <w:rFonts w:ascii="Times New Roman" w:eastAsia="Times New Roman" w:hAnsi="Times New Roman" w:cs="Times New Roman"/>
          <w:color w:val="1F262D"/>
          <w:lang w:eastAsia="ru-RU"/>
        </w:rPr>
        <w:t xml:space="preserve"> </w:t>
      </w:r>
      <w:proofErr w:type="spellStart"/>
      <w:r w:rsidRPr="00F94F42">
        <w:rPr>
          <w:rFonts w:ascii="Times New Roman" w:eastAsia="Times New Roman" w:hAnsi="Times New Roman" w:cs="Times New Roman"/>
          <w:color w:val="1F262D"/>
          <w:lang w:eastAsia="ru-RU"/>
        </w:rPr>
        <w:t>бакалавриата</w:t>
      </w:r>
      <w:proofErr w:type="spellEnd"/>
      <w:r w:rsidRPr="00F94F42">
        <w:rPr>
          <w:rFonts w:ascii="Times New Roman" w:eastAsia="Times New Roman" w:hAnsi="Times New Roman" w:cs="Times New Roman"/>
          <w:color w:val="1F262D"/>
          <w:lang w:eastAsia="ru-RU"/>
        </w:rPr>
        <w:t xml:space="preserve"> и программам </w:t>
      </w:r>
      <w:proofErr w:type="spellStart"/>
      <w:r w:rsidRPr="00F94F42">
        <w:rPr>
          <w:rFonts w:ascii="Times New Roman" w:eastAsia="Times New Roman" w:hAnsi="Times New Roman" w:cs="Times New Roman"/>
          <w:color w:val="1F262D"/>
          <w:lang w:eastAsia="ru-RU"/>
        </w:rPr>
        <w:t>специалитета</w:t>
      </w:r>
      <w:proofErr w:type="spellEnd"/>
      <w:r w:rsidRPr="00F94F42">
        <w:rPr>
          <w:rFonts w:ascii="Times New Roman" w:eastAsia="Times New Roman" w:hAnsi="Times New Roman" w:cs="Times New Roman"/>
          <w:color w:val="1F262D"/>
          <w:lang w:eastAsia="ru-RU"/>
        </w:rPr>
        <w:t xml:space="preserve"> действительно в течение четырех лет, следующих за годом написания такого сочинения. Выпускники прошлых лет могут участвовать в написании итогового сочинения, в том числе при наличии у них итогового сочинения прошлых лет.</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Выпускники прошлых лет, изъявившие желание повторно участвовать в написании итогового сочинения, вправе предоставить в образовательные организации высшего образования итоговое сочинение только текущего года, при этом итоговое сочинение прошлого года аннулируется.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ПОРЯДОК ПРОВЕРКИ ИТОГОВОГО СОЧИНЕНИЯ (ИЗЛОЖЕНИЯ)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Итоговые сочинения (изложения) оцениваются по системе «зачет» или «незачет» по критериям оценивания, разработанным </w:t>
      </w:r>
      <w:proofErr w:type="spellStart"/>
      <w:r w:rsidRPr="00F94F42">
        <w:rPr>
          <w:rFonts w:ascii="Times New Roman" w:eastAsia="Times New Roman" w:hAnsi="Times New Roman" w:cs="Times New Roman"/>
          <w:color w:val="1F262D"/>
          <w:lang w:eastAsia="ru-RU"/>
        </w:rPr>
        <w:t>Рособрнадзором</w:t>
      </w:r>
      <w:proofErr w:type="spellEnd"/>
      <w:r w:rsidRPr="00F94F42">
        <w:rPr>
          <w:rFonts w:ascii="Times New Roman" w:eastAsia="Times New Roman" w:hAnsi="Times New Roman" w:cs="Times New Roman"/>
          <w:color w:val="1F262D"/>
          <w:lang w:eastAsia="ru-RU"/>
        </w:rPr>
        <w:t>.</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К проверке по критериям оценивания допускаются итоговые сочинения (изложения), соответствующие установленным ниже требованиям. </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ТРЕБОВАНИЯ К СОЧИНЕНИЮ:</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ТРЕБОВАНИЕ № 1. «ОБЪЕМ ИТОГОВОГО СОЧИНЕНИЯ (ИЗЛОЖЕНИЯ)»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Рекомендуемое количество слов – от 350.</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выставляется «незачет» за невыполнение требования № 1 и «незачет» за работу в целом (такое сочинение не проверяется по критериям оценивания).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ТРЕБОВАНИЕ № 2. «САМОСТОЯТЕЛЬНОСТЬ НАПИСАНИЯ ИТОГОВОГО СОЧИНЕНИЯ (ИЗЛОЖЕНИЯ)»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lastRenderedPageBreak/>
        <w:t>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ТРЕБОВАНИЯ К ИЗЛОЖЕНИЮ:</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ТРЕБОВАНИЕ № 1. «ОБЪЕМ ИТОГОВОГО ИЗЛОЖЕНИЯ»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Рекомендуемое количество слов – 250-300.</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Максимальное количество слов в изложении не устанавливается: участник должен исходить из содержания исходного текста</w:t>
      </w:r>
      <w:proofErr w:type="gramStart"/>
      <w:r w:rsidRPr="00F94F42">
        <w:rPr>
          <w:rFonts w:ascii="Times New Roman" w:eastAsia="Times New Roman" w:hAnsi="Times New Roman" w:cs="Times New Roman"/>
          <w:color w:val="1F262D"/>
          <w:lang w:eastAsia="ru-RU"/>
        </w:rPr>
        <w:t xml:space="preserve"> Е</w:t>
      </w:r>
      <w:proofErr w:type="gramEnd"/>
      <w:r w:rsidRPr="00F94F42">
        <w:rPr>
          <w:rFonts w:ascii="Times New Roman" w:eastAsia="Times New Roman" w:hAnsi="Times New Roman" w:cs="Times New Roman"/>
          <w:color w:val="1F262D"/>
          <w:lang w:eastAsia="ru-RU"/>
        </w:rPr>
        <w:t>сли в изложении менее 150 слов (в подсчёт включаются все слова, в том числе и служебные), то выставляется «незачет» за невыполнение требования № 1 и «незачет» за работу в целом (такое изложение не проверяется по критериям оценивания).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ТРЕБОВАНИЕ № 2. «САМОСТОЯТЕЛЬНОСТЬ НАПИСАНИЯ ИТОГОВОГО ИЗЛОЖЕНИЯ»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Если сочинение (изложение) не соответствует требованию № 1 и (или) требованию № 2, то выставляется «незачет» за соответствующее требование и «незачет» за всю работу в целом (такие итоговые сочинения (изложения) не проверяются по критериям оценивания).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Итоговое сочинение (изложение), соответствующее установленным требованиям, оценивается по критериям.</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Критерии оценивания итогового сочинения и изложения образовательными организациями, реализующими образовательные программы среднего общего образования, сближены, что видно из приведенной ниже сопоставительной таблицы:</w:t>
      </w:r>
    </w:p>
    <w:tbl>
      <w:tblPr>
        <w:tblW w:w="9570" w:type="dxa"/>
        <w:tblCellMar>
          <w:left w:w="0" w:type="dxa"/>
          <w:right w:w="0" w:type="dxa"/>
        </w:tblCellMar>
        <w:tblLook w:val="04A0" w:firstRow="1" w:lastRow="0" w:firstColumn="1" w:lastColumn="0" w:noHBand="0" w:noVBand="1"/>
      </w:tblPr>
      <w:tblGrid>
        <w:gridCol w:w="4951"/>
        <w:gridCol w:w="4619"/>
      </w:tblGrid>
      <w:tr w:rsidR="00F94F42" w:rsidRPr="00F94F42" w:rsidTr="00F94F42">
        <w:tc>
          <w:tcPr>
            <w:tcW w:w="0" w:type="auto"/>
            <w:tcBorders>
              <w:top w:val="single" w:sz="6" w:space="0" w:color="A9ABAD"/>
              <w:left w:val="single" w:sz="6" w:space="0" w:color="A9ABAD"/>
              <w:bottom w:val="single" w:sz="6" w:space="0" w:color="A9ABAD"/>
              <w:right w:val="single" w:sz="6" w:space="0" w:color="A9ABAD"/>
            </w:tcBorders>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b/>
                <w:bCs/>
                <w:lang w:eastAsia="ru-RU"/>
              </w:rPr>
              <w:t>Сочинение</w:t>
            </w:r>
          </w:p>
        </w:tc>
        <w:tc>
          <w:tcPr>
            <w:tcW w:w="0" w:type="auto"/>
            <w:tcBorders>
              <w:top w:val="single" w:sz="6" w:space="0" w:color="A9ABAD"/>
              <w:left w:val="single" w:sz="6" w:space="0" w:color="A9ABAD"/>
              <w:bottom w:val="single" w:sz="6" w:space="0" w:color="A9ABAD"/>
              <w:right w:val="single" w:sz="6" w:space="0" w:color="A9ABAD"/>
            </w:tcBorders>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b/>
                <w:bCs/>
                <w:lang w:eastAsia="ru-RU"/>
              </w:rPr>
              <w:t>Изложение</w:t>
            </w:r>
          </w:p>
        </w:tc>
      </w:tr>
      <w:tr w:rsidR="00F94F42" w:rsidRPr="00F94F42" w:rsidTr="00F94F42">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1. Соответствие теме</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1. Содержание изложения</w:t>
            </w:r>
          </w:p>
        </w:tc>
      </w:tr>
      <w:tr w:rsidR="00F94F42" w:rsidRPr="00F94F42" w:rsidTr="00F94F42">
        <w:tc>
          <w:tcPr>
            <w:tcW w:w="0" w:type="auto"/>
            <w:tcBorders>
              <w:top w:val="single" w:sz="6" w:space="0" w:color="A9ABAD"/>
              <w:left w:val="single" w:sz="6" w:space="0" w:color="A9ABAD"/>
              <w:bottom w:val="single" w:sz="6" w:space="0" w:color="A9ABAD"/>
              <w:right w:val="single" w:sz="6" w:space="0" w:color="A9ABAD"/>
            </w:tcBorders>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2. Аргументация. Привлечение литературного материала</w:t>
            </w:r>
          </w:p>
        </w:tc>
        <w:tc>
          <w:tcPr>
            <w:tcW w:w="0" w:type="auto"/>
            <w:tcBorders>
              <w:top w:val="single" w:sz="6" w:space="0" w:color="A9ABAD"/>
              <w:left w:val="single" w:sz="6" w:space="0" w:color="A9ABAD"/>
              <w:bottom w:val="single" w:sz="6" w:space="0" w:color="A9ABAD"/>
              <w:right w:val="single" w:sz="6" w:space="0" w:color="A9ABAD"/>
            </w:tcBorders>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2. Логичность изложения</w:t>
            </w:r>
          </w:p>
        </w:tc>
      </w:tr>
      <w:tr w:rsidR="00F94F42" w:rsidRPr="00F94F42" w:rsidTr="00F94F42">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3. Композиция и логика рассуждения</w:t>
            </w:r>
          </w:p>
        </w:tc>
        <w:tc>
          <w:tcPr>
            <w:tcW w:w="0" w:type="auto"/>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3. Использование элементов стиля исходного текста</w:t>
            </w:r>
          </w:p>
        </w:tc>
      </w:tr>
      <w:tr w:rsidR="00F94F42" w:rsidRPr="00F94F42" w:rsidTr="00F94F42">
        <w:tc>
          <w:tcPr>
            <w:tcW w:w="0" w:type="auto"/>
            <w:gridSpan w:val="2"/>
            <w:tcBorders>
              <w:top w:val="single" w:sz="6" w:space="0" w:color="A9ABAD"/>
              <w:left w:val="single" w:sz="6" w:space="0" w:color="A9ABAD"/>
              <w:bottom w:val="single" w:sz="6" w:space="0" w:color="A9ABAD"/>
              <w:right w:val="single" w:sz="6" w:space="0" w:color="A9ABAD"/>
            </w:tcBorders>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4. Качество письменной речи</w:t>
            </w:r>
          </w:p>
        </w:tc>
      </w:tr>
      <w:tr w:rsidR="00F94F42" w:rsidRPr="00F94F42" w:rsidTr="00F94F42">
        <w:tc>
          <w:tcPr>
            <w:tcW w:w="0" w:type="auto"/>
            <w:gridSpan w:val="2"/>
            <w:tcBorders>
              <w:top w:val="single" w:sz="6" w:space="0" w:color="A9ABAD"/>
              <w:left w:val="single" w:sz="6" w:space="0" w:color="A9ABAD"/>
              <w:bottom w:val="single" w:sz="6" w:space="0" w:color="A9ABAD"/>
              <w:right w:val="single" w:sz="6" w:space="0" w:color="A9ABAD"/>
            </w:tcBorders>
            <w:shd w:val="clear" w:color="auto" w:fill="F2F2F2"/>
            <w:tcMar>
              <w:top w:w="240" w:type="dxa"/>
              <w:left w:w="285" w:type="dxa"/>
              <w:bottom w:w="240" w:type="dxa"/>
              <w:right w:w="285" w:type="dxa"/>
            </w:tcMar>
            <w:hideMark/>
          </w:tcPr>
          <w:p w:rsidR="00F94F42" w:rsidRPr="00F94F42" w:rsidRDefault="00F94F42" w:rsidP="00F94F42">
            <w:pPr>
              <w:spacing w:after="0" w:line="240" w:lineRule="auto"/>
              <w:rPr>
                <w:rFonts w:ascii="Times New Roman" w:eastAsia="Times New Roman" w:hAnsi="Times New Roman" w:cs="Times New Roman"/>
                <w:lang w:eastAsia="ru-RU"/>
              </w:rPr>
            </w:pPr>
            <w:r w:rsidRPr="00F94F42">
              <w:rPr>
                <w:rFonts w:ascii="Times New Roman" w:eastAsia="Times New Roman" w:hAnsi="Times New Roman" w:cs="Times New Roman"/>
                <w:lang w:eastAsia="ru-RU"/>
              </w:rPr>
              <w:t>5. Грамотность</w:t>
            </w:r>
          </w:p>
        </w:tc>
      </w:tr>
    </w:tbl>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Для получения оценки «зачет» необходимо иметь положительный результат по трем критериям (по критериям № 1 и № 2 – в обязательном порядке), а также «зачет» по одному из других критериев.</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b/>
          <w:bCs/>
          <w:color w:val="1F262D"/>
          <w:lang w:eastAsia="ru-RU"/>
        </w:rPr>
        <w:t>ПРЕДОСТАВЛЕНИЕ ИТОГОВОГО СОЧИНЕНИЯ В ВУЗЫ В КАЧЕСТВЕ ИНДИВИДУАЛЬНОГО ДОСТИЖЕНИЯ</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t>Темы итогового сочинения и образы оригиналов бланков итогового сочинения участников доступны образовательным организациям высшего образования через федеральную информационную систему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ГИА и Приема).</w:t>
      </w:r>
      <w:proofErr w:type="gramEnd"/>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proofErr w:type="gramStart"/>
      <w:r w:rsidRPr="00F94F42">
        <w:rPr>
          <w:rFonts w:ascii="Times New Roman" w:eastAsia="Times New Roman" w:hAnsi="Times New Roman" w:cs="Times New Roman"/>
          <w:color w:val="1F262D"/>
          <w:lang w:eastAsia="ru-RU"/>
        </w:rPr>
        <w:lastRenderedPageBreak/>
        <w:t xml:space="preserve">В соответствии с пунктом 44 Порядка приема на обучение по образовательным программам высшего образования – программам </w:t>
      </w:r>
      <w:proofErr w:type="spellStart"/>
      <w:r w:rsidRPr="00F94F42">
        <w:rPr>
          <w:rFonts w:ascii="Times New Roman" w:eastAsia="Times New Roman" w:hAnsi="Times New Roman" w:cs="Times New Roman"/>
          <w:color w:val="1F262D"/>
          <w:lang w:eastAsia="ru-RU"/>
        </w:rPr>
        <w:t>бакалавриата</w:t>
      </w:r>
      <w:proofErr w:type="spellEnd"/>
      <w:r w:rsidRPr="00F94F42">
        <w:rPr>
          <w:rFonts w:ascii="Times New Roman" w:eastAsia="Times New Roman" w:hAnsi="Times New Roman" w:cs="Times New Roman"/>
          <w:color w:val="1F262D"/>
          <w:lang w:eastAsia="ru-RU"/>
        </w:rPr>
        <w:t xml:space="preserve">, программам </w:t>
      </w:r>
      <w:proofErr w:type="spellStart"/>
      <w:r w:rsidRPr="00F94F42">
        <w:rPr>
          <w:rFonts w:ascii="Times New Roman" w:eastAsia="Times New Roman" w:hAnsi="Times New Roman" w:cs="Times New Roman"/>
          <w:color w:val="1F262D"/>
          <w:lang w:eastAsia="ru-RU"/>
        </w:rPr>
        <w:t>специалитета</w:t>
      </w:r>
      <w:proofErr w:type="spellEnd"/>
      <w:r w:rsidRPr="00F94F42">
        <w:rPr>
          <w:rFonts w:ascii="Times New Roman" w:eastAsia="Times New Roman" w:hAnsi="Times New Roman" w:cs="Times New Roman"/>
          <w:color w:val="1F262D"/>
          <w:lang w:eastAsia="ru-RU"/>
        </w:rPr>
        <w:t xml:space="preserve">, программам магистратуры, утвержденного приказом </w:t>
      </w:r>
      <w:proofErr w:type="spellStart"/>
      <w:r w:rsidRPr="00F94F42">
        <w:rPr>
          <w:rFonts w:ascii="Times New Roman" w:eastAsia="Times New Roman" w:hAnsi="Times New Roman" w:cs="Times New Roman"/>
          <w:color w:val="1F262D"/>
          <w:lang w:eastAsia="ru-RU"/>
        </w:rPr>
        <w:t>Минобрнауки</w:t>
      </w:r>
      <w:proofErr w:type="spellEnd"/>
      <w:r w:rsidRPr="00F94F42">
        <w:rPr>
          <w:rFonts w:ascii="Times New Roman" w:eastAsia="Times New Roman" w:hAnsi="Times New Roman" w:cs="Times New Roman"/>
          <w:color w:val="1F262D"/>
          <w:lang w:eastAsia="ru-RU"/>
        </w:rPr>
        <w:t xml:space="preserve"> России от 14.10.2015 № 1147 (ред. от 29.07.2016) (зарегистрировано в Минюсте России 30.10.2015, регистрационный № 39572), при приеме на обучение по программам </w:t>
      </w:r>
      <w:proofErr w:type="spellStart"/>
      <w:r w:rsidRPr="00F94F42">
        <w:rPr>
          <w:rFonts w:ascii="Times New Roman" w:eastAsia="Times New Roman" w:hAnsi="Times New Roman" w:cs="Times New Roman"/>
          <w:color w:val="1F262D"/>
          <w:lang w:eastAsia="ru-RU"/>
        </w:rPr>
        <w:t>бакалавриата</w:t>
      </w:r>
      <w:proofErr w:type="spellEnd"/>
      <w:r w:rsidRPr="00F94F42">
        <w:rPr>
          <w:rFonts w:ascii="Times New Roman" w:eastAsia="Times New Roman" w:hAnsi="Times New Roman" w:cs="Times New Roman"/>
          <w:color w:val="1F262D"/>
          <w:lang w:eastAsia="ru-RU"/>
        </w:rPr>
        <w:t xml:space="preserve">, программам </w:t>
      </w:r>
      <w:proofErr w:type="spellStart"/>
      <w:r w:rsidRPr="00F94F42">
        <w:rPr>
          <w:rFonts w:ascii="Times New Roman" w:eastAsia="Times New Roman" w:hAnsi="Times New Roman" w:cs="Times New Roman"/>
          <w:color w:val="1F262D"/>
          <w:lang w:eastAsia="ru-RU"/>
        </w:rPr>
        <w:t>специалитета</w:t>
      </w:r>
      <w:proofErr w:type="spellEnd"/>
      <w:r w:rsidRPr="00F94F42">
        <w:rPr>
          <w:rFonts w:ascii="Times New Roman" w:eastAsia="Times New Roman" w:hAnsi="Times New Roman" w:cs="Times New Roman"/>
          <w:color w:val="1F262D"/>
          <w:lang w:eastAsia="ru-RU"/>
        </w:rPr>
        <w:t xml:space="preserve"> организация высшего образования может начислять баллы за оценку, выставленную организацией высшего образования по результатам</w:t>
      </w:r>
      <w:proofErr w:type="gramEnd"/>
      <w:r w:rsidRPr="00F94F42">
        <w:rPr>
          <w:rFonts w:ascii="Times New Roman" w:eastAsia="Times New Roman" w:hAnsi="Times New Roman" w:cs="Times New Roman"/>
          <w:color w:val="1F262D"/>
          <w:lang w:eastAsia="ru-RU"/>
        </w:rPr>
        <w:t xml:space="preserve"> проверки итогового сочинения, являющегося условием допуска к ГИА.</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При приеме на обучение по программам </w:t>
      </w:r>
      <w:proofErr w:type="spellStart"/>
      <w:r w:rsidRPr="00F94F42">
        <w:rPr>
          <w:rFonts w:ascii="Times New Roman" w:eastAsia="Times New Roman" w:hAnsi="Times New Roman" w:cs="Times New Roman"/>
          <w:color w:val="1F262D"/>
          <w:lang w:eastAsia="ru-RU"/>
        </w:rPr>
        <w:t>бакалавриата</w:t>
      </w:r>
      <w:proofErr w:type="spellEnd"/>
      <w:r w:rsidRPr="00F94F42">
        <w:rPr>
          <w:rFonts w:ascii="Times New Roman" w:eastAsia="Times New Roman" w:hAnsi="Times New Roman" w:cs="Times New Roman"/>
          <w:color w:val="1F262D"/>
          <w:lang w:eastAsia="ru-RU"/>
        </w:rPr>
        <w:t xml:space="preserve">, программам </w:t>
      </w:r>
      <w:proofErr w:type="spellStart"/>
      <w:r w:rsidRPr="00F94F42">
        <w:rPr>
          <w:rFonts w:ascii="Times New Roman" w:eastAsia="Times New Roman" w:hAnsi="Times New Roman" w:cs="Times New Roman"/>
          <w:color w:val="1F262D"/>
          <w:lang w:eastAsia="ru-RU"/>
        </w:rPr>
        <w:t>специалитета</w:t>
      </w:r>
      <w:proofErr w:type="spellEnd"/>
      <w:r w:rsidRPr="00F94F42">
        <w:rPr>
          <w:rFonts w:ascii="Times New Roman" w:eastAsia="Times New Roman" w:hAnsi="Times New Roman" w:cs="Times New Roman"/>
          <w:color w:val="1F262D"/>
          <w:lang w:eastAsia="ru-RU"/>
        </w:rPr>
        <w:t xml:space="preserve"> </w:t>
      </w:r>
      <w:proofErr w:type="gramStart"/>
      <w:r w:rsidRPr="00F94F42">
        <w:rPr>
          <w:rFonts w:ascii="Times New Roman" w:eastAsia="Times New Roman" w:hAnsi="Times New Roman" w:cs="Times New Roman"/>
          <w:color w:val="1F262D"/>
          <w:lang w:eastAsia="ru-RU"/>
        </w:rPr>
        <w:t>поступающему</w:t>
      </w:r>
      <w:proofErr w:type="gramEnd"/>
      <w:r w:rsidRPr="00F94F42">
        <w:rPr>
          <w:rFonts w:ascii="Times New Roman" w:eastAsia="Times New Roman" w:hAnsi="Times New Roman" w:cs="Times New Roman"/>
          <w:color w:val="1F262D"/>
          <w:lang w:eastAsia="ru-RU"/>
        </w:rPr>
        <w:t xml:space="preserve"> может быть начислено за индивидуальные достижения не более 10 баллов суммарно.</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 xml:space="preserve">Перечень индивидуальных достижений, учитываемых при приеме на </w:t>
      </w:r>
      <w:proofErr w:type="gramStart"/>
      <w:r w:rsidRPr="00F94F42">
        <w:rPr>
          <w:rFonts w:ascii="Times New Roman" w:eastAsia="Times New Roman" w:hAnsi="Times New Roman" w:cs="Times New Roman"/>
          <w:color w:val="1F262D"/>
          <w:lang w:eastAsia="ru-RU"/>
        </w:rPr>
        <w:t>обучение по программам</w:t>
      </w:r>
      <w:proofErr w:type="gramEnd"/>
      <w:r w:rsidRPr="00F94F42">
        <w:rPr>
          <w:rFonts w:ascii="Times New Roman" w:eastAsia="Times New Roman" w:hAnsi="Times New Roman" w:cs="Times New Roman"/>
          <w:color w:val="1F262D"/>
          <w:lang w:eastAsia="ru-RU"/>
        </w:rPr>
        <w:t xml:space="preserve"> </w:t>
      </w:r>
      <w:proofErr w:type="spellStart"/>
      <w:r w:rsidRPr="00F94F42">
        <w:rPr>
          <w:rFonts w:ascii="Times New Roman" w:eastAsia="Times New Roman" w:hAnsi="Times New Roman" w:cs="Times New Roman"/>
          <w:color w:val="1F262D"/>
          <w:lang w:eastAsia="ru-RU"/>
        </w:rPr>
        <w:t>бакалавриата</w:t>
      </w:r>
      <w:proofErr w:type="spellEnd"/>
      <w:r w:rsidRPr="00F94F42">
        <w:rPr>
          <w:rFonts w:ascii="Times New Roman" w:eastAsia="Times New Roman" w:hAnsi="Times New Roman" w:cs="Times New Roman"/>
          <w:color w:val="1F262D"/>
          <w:lang w:eastAsia="ru-RU"/>
        </w:rPr>
        <w:t xml:space="preserve">, программам </w:t>
      </w:r>
      <w:proofErr w:type="spellStart"/>
      <w:r w:rsidRPr="00F94F42">
        <w:rPr>
          <w:rFonts w:ascii="Times New Roman" w:eastAsia="Times New Roman" w:hAnsi="Times New Roman" w:cs="Times New Roman"/>
          <w:color w:val="1F262D"/>
          <w:lang w:eastAsia="ru-RU"/>
        </w:rPr>
        <w:t>специалитета</w:t>
      </w:r>
      <w:proofErr w:type="spellEnd"/>
      <w:r w:rsidRPr="00F94F42">
        <w:rPr>
          <w:rFonts w:ascii="Times New Roman" w:eastAsia="Times New Roman" w:hAnsi="Times New Roman" w:cs="Times New Roman"/>
          <w:color w:val="1F262D"/>
          <w:lang w:eastAsia="ru-RU"/>
        </w:rPr>
        <w:t xml:space="preserve"> при равенстве суммы конкурсных баллов, а также индивидуальных достижений, учитываемых при приеме на обучение по программам магистратуры, устанавливается организацией самостоятельно.</w:t>
      </w:r>
    </w:p>
    <w:p w:rsidR="00F94F42" w:rsidRPr="00F94F42" w:rsidRDefault="00F94F42" w:rsidP="00F94F42">
      <w:pPr>
        <w:shd w:val="clear" w:color="auto" w:fill="FFFFFF"/>
        <w:spacing w:after="0" w:line="240" w:lineRule="auto"/>
        <w:rPr>
          <w:rFonts w:ascii="Times New Roman" w:eastAsia="Times New Roman" w:hAnsi="Times New Roman" w:cs="Times New Roman"/>
          <w:color w:val="1F262D"/>
          <w:lang w:eastAsia="ru-RU"/>
        </w:rPr>
      </w:pPr>
      <w:r w:rsidRPr="00F94F42">
        <w:rPr>
          <w:rFonts w:ascii="Times New Roman" w:eastAsia="Times New Roman" w:hAnsi="Times New Roman" w:cs="Times New Roman"/>
          <w:color w:val="1F262D"/>
          <w:lang w:eastAsia="ru-RU"/>
        </w:rPr>
        <w:t>Перечень учитываемых индивидуальных достижений и порядок их учета устанавливаются организацией в соответствии с пунктами 43 – 46 Порядка и указываются в правилах приема, утвержденных организацией самостоятельно.</w:t>
      </w:r>
    </w:p>
    <w:p w:rsidR="00412DD5" w:rsidRDefault="00412DD5"/>
    <w:sectPr w:rsidR="00412D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C781F"/>
    <w:multiLevelType w:val="multilevel"/>
    <w:tmpl w:val="2D546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1446AF"/>
    <w:multiLevelType w:val="multilevel"/>
    <w:tmpl w:val="BEE25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7727749"/>
    <w:multiLevelType w:val="multilevel"/>
    <w:tmpl w:val="F6968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2A2927"/>
    <w:multiLevelType w:val="multilevel"/>
    <w:tmpl w:val="D8FCF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755CC3"/>
    <w:multiLevelType w:val="multilevel"/>
    <w:tmpl w:val="BDEEF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F42"/>
    <w:rsid w:val="00412DD5"/>
    <w:rsid w:val="00F94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04689">
      <w:bodyDiv w:val="1"/>
      <w:marLeft w:val="0"/>
      <w:marRight w:val="0"/>
      <w:marTop w:val="0"/>
      <w:marBottom w:val="0"/>
      <w:divBdr>
        <w:top w:val="none" w:sz="0" w:space="0" w:color="auto"/>
        <w:left w:val="none" w:sz="0" w:space="0" w:color="auto"/>
        <w:bottom w:val="none" w:sz="0" w:space="0" w:color="auto"/>
        <w:right w:val="none" w:sz="0" w:space="0" w:color="auto"/>
      </w:divBdr>
      <w:divsChild>
        <w:div w:id="1908565678">
          <w:marLeft w:val="0"/>
          <w:marRight w:val="0"/>
          <w:marTop w:val="0"/>
          <w:marBottom w:val="0"/>
          <w:divBdr>
            <w:top w:val="none" w:sz="0" w:space="0" w:color="auto"/>
            <w:left w:val="none" w:sz="0" w:space="0" w:color="auto"/>
            <w:bottom w:val="none" w:sz="0" w:space="0" w:color="auto"/>
            <w:right w:val="none" w:sz="0" w:space="0" w:color="auto"/>
          </w:divBdr>
          <w:divsChild>
            <w:div w:id="95488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ge.edu.ru/ru/main/legal-documents/rosobrnadzor/guidelines/index.php?id_4=22973&amp;from_4=1" TargetMode="External"/><Relationship Id="rId3" Type="http://schemas.microsoft.com/office/2007/relationships/stylesWithEffects" Target="stylesWithEffects.xml"/><Relationship Id="rId7" Type="http://schemas.openxmlformats.org/officeDocument/2006/relationships/hyperlink" Target="http://ege.edu.ru/ru/main/legal-documents/rosobrnadzor/guidelines/index.php?id_4=22974&amp;from_4=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ge.edu.ru/ru/main/legal-documents/rosobrnadzor/guidelines/index.php?id_4=22975&amp;from_4=1"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ge.edu.ru/ru/main/legal-documents/rosobrnadzor/guidelines/index.php?id_4=22972&amp;from_4=1" TargetMode="External"/><Relationship Id="rId4" Type="http://schemas.openxmlformats.org/officeDocument/2006/relationships/settings" Target="settings.xml"/><Relationship Id="rId9" Type="http://schemas.openxmlformats.org/officeDocument/2006/relationships/hyperlink" Target="http://ege.edu.ru/ru/main/legal-documents/rosobrnadzor/guidelines/index.php?id_4=22969&amp;from_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2289</Words>
  <Characters>13052</Characters>
  <Application>Microsoft Office Word</Application>
  <DocSecurity>0</DocSecurity>
  <Lines>108</Lines>
  <Paragraphs>30</Paragraphs>
  <ScaleCrop>false</ScaleCrop>
  <Company/>
  <LinksUpToDate>false</LinksUpToDate>
  <CharactersWithSpaces>15311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k4nout</dc:creator>
  <cp:lastModifiedBy>k4nout</cp:lastModifiedBy>
  <cp:revision>1</cp:revision>
  <dcterms:created xsi:type="dcterms:W3CDTF">2016-12-05T10:38:00Z</dcterms:created>
  <dcterms:modified xsi:type="dcterms:W3CDTF">2016-12-05T10:38:00Z</dcterms:modified>
</cp:coreProperties>
</file>